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каб. 205, 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Шмидт Владимира Евгеньевича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3 ст. 12.12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7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г. Сургуте </w:t>
      </w:r>
      <w:r>
        <w:rPr>
          <w:rStyle w:val="cat-UserDefinedgrp-41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Шмидт В.Е.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MakeModelgrp-28rplc-22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/н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874 ВТ 186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выключенном сигнале дополнительной секции светофора осуществил проезд в направлении, регулируемом </w:t>
      </w:r>
      <w:r>
        <w:rPr>
          <w:rFonts w:ascii="Times New Roman" w:eastAsia="Times New Roman" w:hAnsi="Times New Roman" w:cs="Times New Roman"/>
          <w:sz w:val="27"/>
          <w:szCs w:val="27"/>
        </w:rPr>
        <w:t>этой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секцией, </w:t>
      </w:r>
      <w:r>
        <w:rPr>
          <w:rFonts w:ascii="Times New Roman" w:eastAsia="Times New Roman" w:hAnsi="Times New Roman" w:cs="Times New Roman"/>
          <w:sz w:val="27"/>
          <w:szCs w:val="27"/>
        </w:rPr>
        <w:t>данное административное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 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течении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этой связи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Шмидт В.Е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26.12.2025 года был составлен протокол 86 ХМ 706857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Шмидт В.Е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в письменном заявлении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ходатайствовал о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рассмотре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дел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Просил назначить наказание в виде административного штрафа, ссылаясь на то, что транспортное средство является единственным источником его дохода. </w:t>
      </w:r>
      <w:r>
        <w:rPr>
          <w:rFonts w:ascii="Times New Roman" w:eastAsia="Times New Roman" w:hAnsi="Times New Roman" w:cs="Times New Roman"/>
          <w:sz w:val="27"/>
          <w:szCs w:val="27"/>
        </w:rPr>
        <w:t>Вследствие изложенного и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его отсутствие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сследовав материалы дела, мировой судья приходит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 ст. 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повторное совершение административного правонарушения, предусмотренного частью 1 настоящей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статьи, влечет наложение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п.1.3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hyperlink r:id="rId4" w:anchor="/document/1305770/entry/6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6.2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пунктом 6.14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/document/1305770/entry/100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перекрестка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</w:t>
      </w:r>
      <w:hyperlink r:id="rId5" w:anchor="/document/1305770/entry/1004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пешеходного перехода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предупреждает об опасности; красный сигнал, в том числе </w:t>
      </w:r>
      <w:r>
        <w:rPr>
          <w:rFonts w:ascii="Times New Roman" w:eastAsia="Times New Roman" w:hAnsi="Times New Roman" w:cs="Times New Roman"/>
          <w:sz w:val="27"/>
          <w:szCs w:val="27"/>
        </w:rPr>
        <w:t>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305770/entry/4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дорожного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Шмидт В.Е.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подтверждается исследованными по делу доказательствами: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706857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БДПС Г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УМВД Росси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операции с ВУ; карточкой учета ТС; реестром правонарушений;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копией постановления № 188</w:t>
      </w:r>
      <w:r>
        <w:rPr>
          <w:rFonts w:ascii="Times New Roman" w:eastAsia="Times New Roman" w:hAnsi="Times New Roman" w:cs="Times New Roman"/>
          <w:sz w:val="27"/>
          <w:szCs w:val="27"/>
        </w:rPr>
        <w:t>10586250701017443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о назначении ему административного наказания по ч.1 ст. 12.12 КоАП РФ в виде штрафа в размере </w:t>
      </w:r>
      <w:r>
        <w:rPr>
          <w:rStyle w:val="cat-Sumgrp-21rplc-3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12.07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данными специального технического средства; сведениями об оплате штрафа; параметрами светофорного регулирования СО № 113 (</w:t>
      </w:r>
      <w:r>
        <w:rPr>
          <w:rStyle w:val="cat-UserDefinedgrp-43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); </w:t>
      </w:r>
      <w:r>
        <w:rPr>
          <w:rFonts w:ascii="Times New Roman" w:eastAsia="Times New Roman" w:hAnsi="Times New Roman" w:cs="Times New Roman"/>
          <w:sz w:val="27"/>
          <w:szCs w:val="27"/>
        </w:rPr>
        <w:t>CD</w:t>
      </w:r>
      <w:r>
        <w:rPr>
          <w:rFonts w:ascii="Times New Roman" w:eastAsia="Times New Roman" w:hAnsi="Times New Roman" w:cs="Times New Roman"/>
          <w:sz w:val="27"/>
          <w:szCs w:val="27"/>
        </w:rPr>
        <w:t>-диском с видеозаписью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ставить под сомнение достоверность исследованных в судебном заседании доказательств </w:t>
      </w:r>
      <w:r>
        <w:rPr>
          <w:rFonts w:ascii="Times New Roman" w:eastAsia="Times New Roman" w:hAnsi="Times New Roman" w:cs="Times New Roman"/>
          <w:sz w:val="27"/>
          <w:szCs w:val="27"/>
        </w:rPr>
        <w:t>у мировой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имеется, поскольку они не вызывают сомнений в их объективности, последовательны, не противоречивы, протокол об административном правонарушении составлен в соответствии с требованиями 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ст.28.2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дела, постановлением заместителем начальница центра – начальника отдела ЦАФАП в ОДД ГИБДД УМВД России по ХМАО-Югре за № 18810586250701017443 по делу об административном правонарушении от 01.07.2025 года собственник (владелец) транспортного средства </w:t>
      </w:r>
      <w:r>
        <w:rPr>
          <w:rStyle w:val="cat-CarMakeModelgrp-28rplc-41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4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0rplc-4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Шмидт В.Е. </w:t>
      </w:r>
      <w:r>
        <w:rPr>
          <w:rFonts w:ascii="Times New Roman" w:eastAsia="Times New Roman" w:hAnsi="Times New Roman" w:cs="Times New Roman"/>
          <w:sz w:val="27"/>
          <w:szCs w:val="27"/>
        </w:rPr>
        <w:t>признан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6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подвергнут наказанию в виде штрафа в размере </w:t>
      </w:r>
      <w:r>
        <w:rPr>
          <w:rStyle w:val="cat-Sumgrp-22rplc-4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который исходя из </w:t>
      </w:r>
      <w:r>
        <w:rPr>
          <w:rFonts w:ascii="Times New Roman" w:eastAsia="Times New Roman" w:hAnsi="Times New Roman" w:cs="Times New Roman"/>
          <w:sz w:val="27"/>
          <w:szCs w:val="27"/>
        </w:rPr>
        <w:t>текущей квитанции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материалах дела оплачен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08.07.2025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сумме </w:t>
      </w:r>
      <w:r>
        <w:rPr>
          <w:rStyle w:val="cat-Sumgrp-23rplc-4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Шмидт В.Е.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установленном законом порядке данное постановление не обжаловал, поэтому оно вступило в законную силу 12.07.2025 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Следовательно, годичный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срок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окончания исполнения данного постановления на момент совершения правонарушения – 26.12.2025 года не истек, то есть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Шмидт В.Е.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лицом,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совершившим аналогичное административное правонарушение.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совокупности, исследованные по делу доказательства, суд приходит к выводу о том,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Шмидт В.Е.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установлена, полностью доказана и его действия правильно квалифицированы по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ч.3 ст.12.12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Шмидт В.Е.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вины.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 в течении года.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обстоятельства его совершения, данные о личности нарушителя,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>а также цели и задачи административного наказания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Шмидт Владимира Евгеньевича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 3 ст. 12.12 КоАП РФ и подвергнуть наказанию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размере </w:t>
      </w:r>
      <w:r>
        <w:rPr>
          <w:rStyle w:val="cat-Sumgrp-24rplc-5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</w:t>
      </w:r>
      <w:r>
        <w:rPr>
          <w:rFonts w:ascii="Times New Roman" w:eastAsia="Times New Roman" w:hAnsi="Times New Roman" w:cs="Times New Roman"/>
          <w:sz w:val="27"/>
          <w:szCs w:val="27"/>
        </w:rPr>
        <w:t>71876000</w:t>
      </w:r>
      <w:r>
        <w:rPr>
          <w:rFonts w:ascii="Times New Roman" w:eastAsia="Times New Roman" w:hAnsi="Times New Roman" w:cs="Times New Roman"/>
          <w:sz w:val="27"/>
          <w:szCs w:val="27"/>
        </w:rPr>
        <w:t>, ИНН 8601010390, КПП 860101001; КБК 18811601123010001140; УИН 18810486250320025984.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по адресу: г. Сургут ул. Гагарина д. 9 каб. 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9460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7">
    <w:name w:val="cat-UserDefined grp-40 rplc-7"/>
    <w:basedOn w:val="DefaultParagraphFont"/>
  </w:style>
  <w:style w:type="character" w:customStyle="1" w:styleId="cat-Timegrp-27rplc-17">
    <w:name w:val="cat-Time grp-27 rplc-17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CarMakeModelgrp-28rplc-22">
    <w:name w:val="cat-CarMakeModel grp-28 rplc-22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Sumgrp-21rplc-35">
    <w:name w:val="cat-Sum grp-21 rplc-35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CarMakeModelgrp-28rplc-41">
    <w:name w:val="cat-CarMakeModel grp-28 rplc-41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CarNumbergrp-30rplc-43">
    <w:name w:val="cat-CarNumber grp-30 rplc-43"/>
    <w:basedOn w:val="DefaultParagraphFont"/>
  </w:style>
  <w:style w:type="character" w:customStyle="1" w:styleId="cat-Sumgrp-22rplc-45">
    <w:name w:val="cat-Sum grp-22 rplc-45"/>
    <w:basedOn w:val="DefaultParagraphFont"/>
  </w:style>
  <w:style w:type="character" w:customStyle="1" w:styleId="cat-Sumgrp-23rplc-47">
    <w:name w:val="cat-Sum grp-23 rplc-47"/>
    <w:basedOn w:val="DefaultParagraphFont"/>
  </w:style>
  <w:style w:type="character" w:customStyle="1" w:styleId="cat-Sumgrp-24rplc-56">
    <w:name w:val="cat-Sum grp-24 rplc-5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68572-3761-470B-875D-59090F84C4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